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2" w:name="rain-forest"/>
    <w:p>
      <w:pPr>
        <w:pStyle w:val="Heading1"/>
      </w:pPr>
      <w:r>
        <w:t xml:space="preserve">RAIN FOREST</w:t>
      </w:r>
    </w:p>
    <w:bookmarkStart w:id="21" w:name="translation-master-edition"/>
    <w:p>
      <w:pPr>
        <w:pStyle w:val="Heading2"/>
      </w:pPr>
      <w:r>
        <w:t xml:space="preserve">TRANSLATION MASTER EDITION</w:t>
      </w:r>
    </w:p>
    <w:bookmarkStart w:id="20" w:name="book-one"/>
    <w:p>
      <w:pPr>
        <w:pStyle w:val="Heading3"/>
      </w:pPr>
      <w:r>
        <w:t xml:space="preserve">Book One</w:t>
      </w:r>
    </w:p>
    <w:p>
      <w:pPr>
        <w:pStyle w:val="FirstParagraph"/>
      </w:pPr>
      <w:r>
        <w:t xml:space="preserve">VERSION: TME v1.0</w:t>
      </w:r>
    </w:p>
    <w:p>
      <w:r>
        <w:pict>
          <v:rect style="width:0;height:1.5pt" o:hralign="center" o:hrstd="t" o:hr="t"/>
        </w:pict>
      </w:r>
    </w:p>
    <w:bookmarkEnd w:id="20"/>
    <w:bookmarkEnd w:id="21"/>
    <w:bookmarkEnd w:id="22"/>
    <w:bookmarkStart w:id="25" w:name="translation-rules"/>
    <w:p>
      <w:pPr>
        <w:pStyle w:val="Heading1"/>
      </w:pPr>
      <w:r>
        <w:t xml:space="preserve">TRANSLATION RULES</w:t>
      </w:r>
    </w:p>
    <w:bookmarkStart w:id="23" w:name="preserve"/>
    <w:p>
      <w:pPr>
        <w:pStyle w:val="Heading2"/>
      </w:pPr>
      <w:r>
        <w:t xml:space="preserve">Preserve</w:t>
      </w:r>
    </w:p>
    <w:p>
      <w:pPr>
        <w:pStyle w:val="Compact"/>
        <w:numPr>
          <w:ilvl w:val="0"/>
          <w:numId w:val="1001"/>
        </w:numPr>
      </w:pPr>
      <w:r>
        <w:t xml:space="preserve">Character names</w:t>
      </w:r>
    </w:p>
    <w:p>
      <w:pPr>
        <w:pStyle w:val="Compact"/>
        <w:numPr>
          <w:ilvl w:val="0"/>
          <w:numId w:val="1001"/>
        </w:numPr>
      </w:pPr>
      <w:r>
        <w:t xml:space="preserve">City names</w:t>
      </w:r>
    </w:p>
    <w:p>
      <w:pPr>
        <w:pStyle w:val="Compact"/>
        <w:numPr>
          <w:ilvl w:val="0"/>
          <w:numId w:val="1001"/>
        </w:numPr>
      </w:pPr>
      <w:r>
        <w:t xml:space="preserve">Geographic locations</w:t>
      </w:r>
    </w:p>
    <w:p>
      <w:pPr>
        <w:pStyle w:val="Compact"/>
        <w:numPr>
          <w:ilvl w:val="0"/>
          <w:numId w:val="1001"/>
        </w:numPr>
      </w:pPr>
      <w:r>
        <w:t xml:space="preserve">Company names</w:t>
      </w:r>
    </w:p>
    <w:p>
      <w:pPr>
        <w:pStyle w:val="Compact"/>
        <w:numPr>
          <w:ilvl w:val="0"/>
          <w:numId w:val="1001"/>
        </w:numPr>
      </w:pPr>
      <w:r>
        <w:t xml:space="preserve">Historical references</w:t>
      </w:r>
    </w:p>
    <w:bookmarkEnd w:id="23"/>
    <w:bookmarkStart w:id="24" w:name="do-not-translate"/>
    <w:p>
      <w:pPr>
        <w:pStyle w:val="Heading2"/>
      </w:pPr>
      <w:r>
        <w:t xml:space="preserve">Do Not Translate</w:t>
      </w:r>
    </w:p>
    <w:p>
      <w:pPr>
        <w:pStyle w:val="Compact"/>
        <w:numPr>
          <w:ilvl w:val="0"/>
          <w:numId w:val="1002"/>
        </w:numPr>
      </w:pPr>
      <w:r>
        <w:t xml:space="preserve">Richard Dickenson</w:t>
      </w:r>
    </w:p>
    <w:p>
      <w:pPr>
        <w:pStyle w:val="Compact"/>
        <w:numPr>
          <w:ilvl w:val="0"/>
          <w:numId w:val="1002"/>
        </w:numPr>
      </w:pPr>
      <w:r>
        <w:t xml:space="preserve">Susan Dickenson</w:t>
      </w:r>
    </w:p>
    <w:p>
      <w:pPr>
        <w:pStyle w:val="Compact"/>
        <w:numPr>
          <w:ilvl w:val="0"/>
          <w:numId w:val="1002"/>
        </w:numPr>
      </w:pPr>
      <w:r>
        <w:t xml:space="preserve">Dainisa Dickenson</w:t>
      </w:r>
    </w:p>
    <w:p>
      <w:pPr>
        <w:pStyle w:val="Compact"/>
        <w:numPr>
          <w:ilvl w:val="0"/>
          <w:numId w:val="1002"/>
        </w:numPr>
      </w:pPr>
      <w:r>
        <w:t xml:space="preserve">Dickenson Consulting</w:t>
      </w:r>
    </w:p>
    <w:p>
      <w:pPr>
        <w:pStyle w:val="Compact"/>
        <w:numPr>
          <w:ilvl w:val="0"/>
          <w:numId w:val="1002"/>
        </w:numPr>
      </w:pPr>
      <w:r>
        <w:t xml:space="preserve">Macapá</w:t>
      </w:r>
    </w:p>
    <w:p>
      <w:pPr>
        <w:pStyle w:val="Compact"/>
        <w:numPr>
          <w:ilvl w:val="0"/>
          <w:numId w:val="1002"/>
        </w:numPr>
      </w:pPr>
      <w:r>
        <w:t xml:space="preserve">Amazon River</w:t>
      </w:r>
    </w:p>
    <w:p>
      <w:pPr>
        <w:pStyle w:val="Compact"/>
        <w:numPr>
          <w:ilvl w:val="0"/>
          <w:numId w:val="1002"/>
        </w:numPr>
      </w:pPr>
      <w:r>
        <w:t xml:space="preserve">Xingu River</w:t>
      </w:r>
    </w:p>
    <w:p>
      <w:r>
        <w:pict>
          <v:rect style="width:0;height:1.5pt" o:hralign="center" o:hrstd="t" o:hr="t"/>
        </w:pict>
      </w:r>
    </w:p>
    <w:bookmarkEnd w:id="24"/>
    <w:bookmarkEnd w:id="25"/>
    <w:bookmarkStart w:id="38" w:name="chapter-1"/>
    <w:p>
      <w:pPr>
        <w:pStyle w:val="Heading1"/>
      </w:pPr>
      <w:r>
        <w:t xml:space="preserve">CHAPTER 1</w:t>
      </w:r>
    </w:p>
    <w:bookmarkStart w:id="27" w:name="section-1.1"/>
    <w:p>
      <w:pPr>
        <w:pStyle w:val="Heading2"/>
      </w:pPr>
      <w:r>
        <w:t xml:space="preserve">SECTION 1.1</w:t>
      </w:r>
    </w:p>
    <w:bookmarkStart w:id="26" w:name="morning-at-the-dickenson-residence"/>
    <w:p>
      <w:pPr>
        <w:pStyle w:val="Heading3"/>
      </w:pPr>
      <w:r>
        <w:t xml:space="preserve">Morning at the Dickenson Residence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Introduce Richard, Susan, and Dainisa.</w:t>
      </w:r>
    </w:p>
    <w:p>
      <w:pPr>
        <w:pStyle w:val="BodyText"/>
      </w:pPr>
      <w:r>
        <w:t xml:space="preserve">Characters:</w:t>
      </w:r>
    </w:p>
    <w:p>
      <w:pPr>
        <w:pStyle w:val="Compact"/>
        <w:numPr>
          <w:ilvl w:val="0"/>
          <w:numId w:val="1003"/>
        </w:numPr>
      </w:pPr>
      <w:r>
        <w:t xml:space="preserve">Richard Dickenson</w:t>
      </w:r>
    </w:p>
    <w:p>
      <w:pPr>
        <w:pStyle w:val="Compact"/>
        <w:numPr>
          <w:ilvl w:val="0"/>
          <w:numId w:val="1003"/>
        </w:numPr>
      </w:pPr>
      <w:r>
        <w:t xml:space="preserve">Susan Dickenson</w:t>
      </w:r>
    </w:p>
    <w:p>
      <w:pPr>
        <w:pStyle w:val="Compact"/>
        <w:numPr>
          <w:ilvl w:val="0"/>
          <w:numId w:val="1003"/>
        </w:numPr>
      </w:pPr>
      <w:r>
        <w:t xml:space="preserve">Dainisa Dickenson</w:t>
      </w:r>
    </w:p>
    <w:p>
      <w:pPr>
        <w:pStyle w:val="FirstParagraph"/>
      </w:pPr>
      <w:r>
        <w:t xml:space="preserve">Themes:</w:t>
      </w:r>
    </w:p>
    <w:p>
      <w:pPr>
        <w:pStyle w:val="Compact"/>
        <w:numPr>
          <w:ilvl w:val="0"/>
          <w:numId w:val="1004"/>
        </w:numPr>
      </w:pPr>
      <w:r>
        <w:t xml:space="preserve">Family</w:t>
      </w:r>
    </w:p>
    <w:p>
      <w:pPr>
        <w:pStyle w:val="Compact"/>
        <w:numPr>
          <w:ilvl w:val="0"/>
          <w:numId w:val="1004"/>
        </w:numPr>
      </w:pPr>
      <w:r>
        <w:t xml:space="preserve">Success</w:t>
      </w:r>
    </w:p>
    <w:p>
      <w:pPr>
        <w:pStyle w:val="Compact"/>
        <w:numPr>
          <w:ilvl w:val="0"/>
          <w:numId w:val="1004"/>
        </w:numPr>
      </w:pPr>
      <w:r>
        <w:t xml:space="preserve">Wealth</w:t>
      </w:r>
    </w:p>
    <w:p>
      <w:pPr>
        <w:pStyle w:val="Compact"/>
        <w:numPr>
          <w:ilvl w:val="0"/>
          <w:numId w:val="1004"/>
        </w:numPr>
      </w:pPr>
      <w:r>
        <w:t xml:space="preserve">Ambition</w:t>
      </w:r>
    </w:p>
    <w:p>
      <w:pPr>
        <w:pStyle w:val="FirstParagraph"/>
      </w:pPr>
      <w:r>
        <w:t xml:space="preserve">Translation Notes:</w:t>
      </w:r>
      <w:r>
        <w:t xml:space="preserve"> </w:t>
      </w:r>
      <w:r>
        <w:t xml:space="preserve">Maintain warm family tone.</w:t>
      </w:r>
    </w:p>
    <w:p>
      <w:r>
        <w:pict>
          <v:rect style="width:0;height:1.5pt" o:hralign="center" o:hrstd="t" o:hr="t"/>
        </w:pict>
      </w:r>
    </w:p>
    <w:bookmarkEnd w:id="26"/>
    <w:bookmarkEnd w:id="27"/>
    <w:bookmarkStart w:id="29" w:name="section-1.2"/>
    <w:p>
      <w:pPr>
        <w:pStyle w:val="Heading2"/>
      </w:pPr>
      <w:r>
        <w:t xml:space="preserve">SECTION 1.2</w:t>
      </w:r>
    </w:p>
    <w:bookmarkStart w:id="28" w:name="the-investor-meeting"/>
    <w:p>
      <w:pPr>
        <w:pStyle w:val="Heading3"/>
      </w:pPr>
      <w:r>
        <w:t xml:space="preserve">The Investor Meeting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Introduce Richard’s project.</w:t>
      </w:r>
    </w:p>
    <w:p>
      <w:pPr>
        <w:pStyle w:val="BodyText"/>
      </w:pPr>
      <w:r>
        <w:t xml:space="preserve">Characters:</w:t>
      </w:r>
    </w:p>
    <w:p>
      <w:pPr>
        <w:pStyle w:val="Compact"/>
        <w:numPr>
          <w:ilvl w:val="0"/>
          <w:numId w:val="1005"/>
        </w:numPr>
      </w:pPr>
      <w:r>
        <w:t xml:space="preserve">Richard Dickenson</w:t>
      </w:r>
    </w:p>
    <w:p>
      <w:pPr>
        <w:pStyle w:val="FirstParagraph"/>
      </w:pPr>
      <w:r>
        <w:t xml:space="preserve">Themes:</w:t>
      </w:r>
    </w:p>
    <w:p>
      <w:pPr>
        <w:pStyle w:val="Compact"/>
        <w:numPr>
          <w:ilvl w:val="0"/>
          <w:numId w:val="1006"/>
        </w:numPr>
      </w:pPr>
      <w:r>
        <w:t xml:space="preserve">Business</w:t>
      </w:r>
    </w:p>
    <w:p>
      <w:pPr>
        <w:pStyle w:val="Compact"/>
        <w:numPr>
          <w:ilvl w:val="0"/>
          <w:numId w:val="1006"/>
        </w:numPr>
      </w:pPr>
      <w:r>
        <w:t xml:space="preserve">Opportunity</w:t>
      </w:r>
    </w:p>
    <w:p>
      <w:pPr>
        <w:pStyle w:val="Compact"/>
        <w:numPr>
          <w:ilvl w:val="0"/>
          <w:numId w:val="1006"/>
        </w:numPr>
      </w:pPr>
      <w:r>
        <w:t xml:space="preserve">Ambition</w:t>
      </w:r>
    </w:p>
    <w:p>
      <w:pPr>
        <w:pStyle w:val="FirstParagraph"/>
      </w:pPr>
      <w:r>
        <w:t xml:space="preserve">Translation Notes:</w:t>
      </w:r>
      <w:r>
        <w:t xml:space="preserve"> </w:t>
      </w:r>
      <w:r>
        <w:t xml:space="preserve">Use consistent terminology for:</w:t>
      </w:r>
    </w:p>
    <w:p>
      <w:pPr>
        <w:pStyle w:val="Compact"/>
        <w:numPr>
          <w:ilvl w:val="0"/>
          <w:numId w:val="1007"/>
        </w:numPr>
      </w:pPr>
      <w:r>
        <w:t xml:space="preserve">investors</w:t>
      </w:r>
    </w:p>
    <w:p>
      <w:pPr>
        <w:pStyle w:val="Compact"/>
        <w:numPr>
          <w:ilvl w:val="0"/>
          <w:numId w:val="1007"/>
        </w:numPr>
      </w:pPr>
      <w:r>
        <w:t xml:space="preserve">shipping</w:t>
      </w:r>
    </w:p>
    <w:p>
      <w:pPr>
        <w:pStyle w:val="Compact"/>
        <w:numPr>
          <w:ilvl w:val="0"/>
          <w:numId w:val="1007"/>
        </w:numPr>
      </w:pPr>
      <w:r>
        <w:t xml:space="preserve">transportation</w:t>
      </w:r>
    </w:p>
    <w:p>
      <w:pPr>
        <w:pStyle w:val="Compact"/>
        <w:numPr>
          <w:ilvl w:val="0"/>
          <w:numId w:val="1007"/>
        </w:numPr>
      </w:pPr>
      <w:r>
        <w:t xml:space="preserve">infrastructure</w:t>
      </w:r>
    </w:p>
    <w:p>
      <w:r>
        <w:pict>
          <v:rect style="width:0;height:1.5pt" o:hralign="center" o:hrstd="t" o:hr="t"/>
        </w:pict>
      </w:r>
    </w:p>
    <w:bookmarkEnd w:id="28"/>
    <w:bookmarkEnd w:id="29"/>
    <w:bookmarkStart w:id="31" w:name="section-1.3"/>
    <w:p>
      <w:pPr>
        <w:pStyle w:val="Heading2"/>
      </w:pPr>
      <w:r>
        <w:t xml:space="preserve">SECTION 1.3</w:t>
      </w:r>
    </w:p>
    <w:bookmarkStart w:id="30" w:name="richards-vision"/>
    <w:p>
      <w:pPr>
        <w:pStyle w:val="Heading3"/>
      </w:pPr>
      <w:r>
        <w:t xml:space="preserve">Richard’s Vision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Explain Richard’s larger dream.</w:t>
      </w:r>
    </w:p>
    <w:p>
      <w:pPr>
        <w:pStyle w:val="BodyText"/>
      </w:pPr>
      <w:r>
        <w:t xml:space="preserve">Key Concepts:</w:t>
      </w:r>
    </w:p>
    <w:p>
      <w:pPr>
        <w:pStyle w:val="Compact"/>
        <w:numPr>
          <w:ilvl w:val="0"/>
          <w:numId w:val="1008"/>
        </w:numPr>
      </w:pPr>
      <w:r>
        <w:t xml:space="preserve">transportation corridor</w:t>
      </w:r>
    </w:p>
    <w:p>
      <w:pPr>
        <w:pStyle w:val="Compact"/>
        <w:numPr>
          <w:ilvl w:val="0"/>
          <w:numId w:val="1008"/>
        </w:numPr>
      </w:pPr>
      <w:r>
        <w:t xml:space="preserve">river logistics</w:t>
      </w:r>
    </w:p>
    <w:p>
      <w:pPr>
        <w:pStyle w:val="Compact"/>
        <w:numPr>
          <w:ilvl w:val="0"/>
          <w:numId w:val="1008"/>
        </w:numPr>
      </w:pPr>
      <w:r>
        <w:t xml:space="preserve">inland shipping</w:t>
      </w:r>
    </w:p>
    <w:p>
      <w:pPr>
        <w:pStyle w:val="Compact"/>
        <w:numPr>
          <w:ilvl w:val="0"/>
          <w:numId w:val="1008"/>
        </w:numPr>
      </w:pPr>
      <w:r>
        <w:t xml:space="preserve">South American commerce</w:t>
      </w:r>
    </w:p>
    <w:p>
      <w:pPr>
        <w:pStyle w:val="FirstParagraph"/>
      </w:pPr>
      <w:r>
        <w:t xml:space="preserve">Glossary Terms:</w:t>
      </w:r>
    </w:p>
    <w:p>
      <w:pPr>
        <w:pStyle w:val="BodyText"/>
      </w:pPr>
      <w:r>
        <w:t xml:space="preserve">Transportation Corridor</w:t>
      </w:r>
    </w:p>
    <w:p>
      <w:pPr>
        <w:pStyle w:val="BodyText"/>
      </w:pPr>
      <w:r>
        <w:t xml:space="preserve">Definition:</w:t>
      </w:r>
      <w:r>
        <w:t xml:space="preserve"> </w:t>
      </w:r>
      <w:r>
        <w:t xml:space="preserve">A connected transportation network utilizing rivers, ports, depots, and supporting infrastructure.</w:t>
      </w:r>
    </w:p>
    <w:p>
      <w:pPr>
        <w:pStyle w:val="BodyText"/>
      </w:pPr>
      <w:r>
        <w:t xml:space="preserve">Macapá</w:t>
      </w:r>
    </w:p>
    <w:p>
      <w:pPr>
        <w:pStyle w:val="BodyText"/>
      </w:pPr>
      <w:r>
        <w:t xml:space="preserve">Definition:</w:t>
      </w:r>
      <w:r>
        <w:t xml:space="preserve"> </w:t>
      </w:r>
      <w:r>
        <w:t xml:space="preserve">Primary gateway city for the project.</w:t>
      </w:r>
    </w:p>
    <w:p>
      <w:pPr>
        <w:pStyle w:val="BodyText"/>
      </w:pPr>
      <w:r>
        <w:t xml:space="preserve">Amazon Basin</w:t>
      </w:r>
    </w:p>
    <w:p>
      <w:pPr>
        <w:pStyle w:val="BodyText"/>
      </w:pPr>
      <w:r>
        <w:t xml:space="preserve">Definition:</w:t>
      </w:r>
      <w:r>
        <w:t xml:space="preserve"> </w:t>
      </w:r>
      <w:r>
        <w:t xml:space="preserve">Primary transportation system referenced by Richard.</w:t>
      </w:r>
    </w:p>
    <w:p>
      <w:r>
        <w:pict>
          <v:rect style="width:0;height:1.5pt" o:hralign="center" o:hrstd="t" o:hr="t"/>
        </w:pict>
      </w:r>
    </w:p>
    <w:bookmarkEnd w:id="30"/>
    <w:bookmarkEnd w:id="31"/>
    <w:bookmarkStart w:id="33" w:name="section-1.4"/>
    <w:p>
      <w:pPr>
        <w:pStyle w:val="Heading2"/>
      </w:pPr>
      <w:r>
        <w:t xml:space="preserve">SECTION 1.4</w:t>
      </w:r>
    </w:p>
    <w:bookmarkStart w:id="32" w:name="dickenson-consulting"/>
    <w:p>
      <w:pPr>
        <w:pStyle w:val="Heading3"/>
      </w:pPr>
      <w:r>
        <w:t xml:space="preserve">Dickenson Consulting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Introduce business operations.</w:t>
      </w:r>
    </w:p>
    <w:p>
      <w:pPr>
        <w:pStyle w:val="BodyText"/>
      </w:pPr>
      <w:r>
        <w:t xml:space="preserve">Characters:</w:t>
      </w:r>
    </w:p>
    <w:p>
      <w:pPr>
        <w:pStyle w:val="Compact"/>
        <w:numPr>
          <w:ilvl w:val="0"/>
          <w:numId w:val="1009"/>
        </w:numPr>
      </w:pPr>
      <w:r>
        <w:t xml:space="preserve">Richard</w:t>
      </w:r>
    </w:p>
    <w:p>
      <w:pPr>
        <w:pStyle w:val="Compact"/>
        <w:numPr>
          <w:ilvl w:val="0"/>
          <w:numId w:val="1009"/>
        </w:numPr>
      </w:pPr>
      <w:r>
        <w:t xml:space="preserve">John</w:t>
      </w:r>
    </w:p>
    <w:p>
      <w:pPr>
        <w:pStyle w:val="FirstParagraph"/>
      </w:pPr>
      <w:r>
        <w:t xml:space="preserve">Themes:</w:t>
      </w:r>
    </w:p>
    <w:p>
      <w:pPr>
        <w:pStyle w:val="Compact"/>
        <w:numPr>
          <w:ilvl w:val="0"/>
          <w:numId w:val="1010"/>
        </w:numPr>
      </w:pPr>
      <w:r>
        <w:t xml:space="preserve">preparation</w:t>
      </w:r>
    </w:p>
    <w:p>
      <w:pPr>
        <w:pStyle w:val="Compact"/>
        <w:numPr>
          <w:ilvl w:val="0"/>
          <w:numId w:val="1010"/>
        </w:numPr>
      </w:pPr>
      <w:r>
        <w:t xml:space="preserve">leadership</w:t>
      </w:r>
    </w:p>
    <w:p>
      <w:pPr>
        <w:pStyle w:val="Compact"/>
        <w:numPr>
          <w:ilvl w:val="0"/>
          <w:numId w:val="1010"/>
        </w:numPr>
      </w:pPr>
      <w:r>
        <w:t xml:space="preserve">planning</w:t>
      </w:r>
    </w:p>
    <w:p>
      <w:pPr>
        <w:pStyle w:val="FirstParagraph"/>
      </w:pPr>
      <w:r>
        <w:t xml:space="preserve">Translation Notes:</w:t>
      </w:r>
      <w:r>
        <w:t xml:space="preserve"> </w:t>
      </w:r>
      <w:r>
        <w:t xml:space="preserve">Keep corporate language professional.</w:t>
      </w:r>
    </w:p>
    <w:p>
      <w:r>
        <w:pict>
          <v:rect style="width:0;height:1.5pt" o:hralign="center" o:hrstd="t" o:hr="t"/>
        </w:pict>
      </w:r>
    </w:p>
    <w:bookmarkEnd w:id="32"/>
    <w:bookmarkEnd w:id="33"/>
    <w:bookmarkStart w:id="35" w:name="section-1.5"/>
    <w:p>
      <w:pPr>
        <w:pStyle w:val="Heading2"/>
      </w:pPr>
      <w:r>
        <w:t xml:space="preserve">SECTION 1.5</w:t>
      </w:r>
    </w:p>
    <w:bookmarkStart w:id="34" w:name="the-presentation"/>
    <w:p>
      <w:pPr>
        <w:pStyle w:val="Heading3"/>
      </w:pPr>
      <w:r>
        <w:t xml:space="preserve">The Presentation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Sell investors on the project.</w:t>
      </w:r>
    </w:p>
    <w:p>
      <w:pPr>
        <w:pStyle w:val="BodyText"/>
      </w:pPr>
      <w:r>
        <w:t xml:space="preserve">Key Concepts:</w:t>
      </w:r>
    </w:p>
    <w:p>
      <w:pPr>
        <w:pStyle w:val="Compact"/>
        <w:numPr>
          <w:ilvl w:val="0"/>
          <w:numId w:val="1011"/>
        </w:numPr>
      </w:pPr>
      <w:r>
        <w:t xml:space="preserve">shipyard</w:t>
      </w:r>
    </w:p>
    <w:p>
      <w:pPr>
        <w:pStyle w:val="Compact"/>
        <w:numPr>
          <w:ilvl w:val="0"/>
          <w:numId w:val="1011"/>
        </w:numPr>
      </w:pPr>
      <w:r>
        <w:t xml:space="preserve">distribution network</w:t>
      </w:r>
    </w:p>
    <w:p>
      <w:pPr>
        <w:pStyle w:val="Compact"/>
        <w:numPr>
          <w:ilvl w:val="0"/>
          <w:numId w:val="1011"/>
        </w:numPr>
      </w:pPr>
      <w:r>
        <w:t xml:space="preserve">canals</w:t>
      </w:r>
    </w:p>
    <w:p>
      <w:pPr>
        <w:pStyle w:val="Compact"/>
        <w:numPr>
          <w:ilvl w:val="0"/>
          <w:numId w:val="1011"/>
        </w:numPr>
      </w:pPr>
      <w:r>
        <w:t xml:space="preserve">cargo movement</w:t>
      </w:r>
    </w:p>
    <w:p>
      <w:pPr>
        <w:pStyle w:val="Compact"/>
        <w:numPr>
          <w:ilvl w:val="0"/>
          <w:numId w:val="1011"/>
        </w:numPr>
      </w:pPr>
      <w:r>
        <w:t xml:space="preserve">river navigation</w:t>
      </w:r>
    </w:p>
    <w:p>
      <w:pPr>
        <w:pStyle w:val="FirstParagraph"/>
      </w:pPr>
      <w:r>
        <w:t xml:space="preserve">Translation Notes:</w:t>
      </w:r>
      <w:r>
        <w:t xml:space="preserve"> </w:t>
      </w:r>
      <w:r>
        <w:t xml:space="preserve">Preserve technical language.</w:t>
      </w:r>
    </w:p>
    <w:p>
      <w:r>
        <w:pict>
          <v:rect style="width:0;height:1.5pt" o:hralign="center" o:hrstd="t" o:hr="t"/>
        </w:pict>
      </w:r>
    </w:p>
    <w:bookmarkEnd w:id="34"/>
    <w:bookmarkEnd w:id="35"/>
    <w:bookmarkStart w:id="37" w:name="section-1.6"/>
    <w:p>
      <w:pPr>
        <w:pStyle w:val="Heading2"/>
      </w:pPr>
      <w:r>
        <w:t xml:space="preserve">SECTION 1.6</w:t>
      </w:r>
    </w:p>
    <w:bookmarkStart w:id="36" w:name="family-celebration"/>
    <w:p>
      <w:pPr>
        <w:pStyle w:val="Heading3"/>
      </w:pPr>
      <w:r>
        <w:t xml:space="preserve">Family Celebration</w:t>
      </w:r>
    </w:p>
    <w:p>
      <w:pPr>
        <w:pStyle w:val="FirstParagraph"/>
      </w:pPr>
      <w:r>
        <w:t xml:space="preserve">Purpose:</w:t>
      </w:r>
      <w:r>
        <w:t xml:space="preserve"> </w:t>
      </w:r>
      <w:r>
        <w:t xml:space="preserve">Show Richard’s personal life.</w:t>
      </w:r>
    </w:p>
    <w:p>
      <w:pPr>
        <w:pStyle w:val="BodyText"/>
      </w:pPr>
      <w:r>
        <w:t xml:space="preserve">Characters:</w:t>
      </w:r>
    </w:p>
    <w:p>
      <w:pPr>
        <w:pStyle w:val="Compact"/>
        <w:numPr>
          <w:ilvl w:val="0"/>
          <w:numId w:val="1012"/>
        </w:numPr>
      </w:pPr>
      <w:r>
        <w:t xml:space="preserve">Richard</w:t>
      </w:r>
    </w:p>
    <w:p>
      <w:pPr>
        <w:pStyle w:val="Compact"/>
        <w:numPr>
          <w:ilvl w:val="0"/>
          <w:numId w:val="1012"/>
        </w:numPr>
      </w:pPr>
      <w:r>
        <w:t xml:space="preserve">Susan</w:t>
      </w:r>
    </w:p>
    <w:p>
      <w:pPr>
        <w:pStyle w:val="Compact"/>
        <w:numPr>
          <w:ilvl w:val="0"/>
          <w:numId w:val="1012"/>
        </w:numPr>
      </w:pPr>
      <w:r>
        <w:t xml:space="preserve">Dainisa</w:t>
      </w:r>
    </w:p>
    <w:p>
      <w:pPr>
        <w:pStyle w:val="FirstParagraph"/>
      </w:pPr>
      <w:r>
        <w:t xml:space="preserve">Themes:</w:t>
      </w:r>
    </w:p>
    <w:p>
      <w:pPr>
        <w:pStyle w:val="Compact"/>
        <w:numPr>
          <w:ilvl w:val="0"/>
          <w:numId w:val="1013"/>
        </w:numPr>
      </w:pPr>
      <w:r>
        <w:t xml:space="preserve">family</w:t>
      </w:r>
    </w:p>
    <w:p>
      <w:pPr>
        <w:pStyle w:val="Compact"/>
        <w:numPr>
          <w:ilvl w:val="0"/>
          <w:numId w:val="1013"/>
        </w:numPr>
      </w:pPr>
      <w:r>
        <w:t xml:space="preserve">optimism</w:t>
      </w:r>
    </w:p>
    <w:p>
      <w:pPr>
        <w:pStyle w:val="Compact"/>
        <w:numPr>
          <w:ilvl w:val="0"/>
          <w:numId w:val="1013"/>
        </w:numPr>
      </w:pPr>
      <w:r>
        <w:t xml:space="preserve">future</w:t>
      </w:r>
    </w:p>
    <w:p>
      <w:pPr>
        <w:pStyle w:val="FirstParagraph"/>
      </w:pPr>
      <w:r>
        <w:t xml:space="preserve">Translation Notes:</w:t>
      </w:r>
      <w:r>
        <w:t xml:space="preserve"> </w:t>
      </w:r>
      <w:r>
        <w:t xml:space="preserve">Maintain emotional warmth.</w:t>
      </w:r>
    </w:p>
    <w:p>
      <w:r>
        <w:pict>
          <v:rect style="width:0;height:1.5pt" o:hralign="center" o:hrstd="t" o:hr="t"/>
        </w:pict>
      </w:r>
    </w:p>
    <w:bookmarkEnd w:id="36"/>
    <w:bookmarkEnd w:id="37"/>
    <w:bookmarkEnd w:id="38"/>
    <w:bookmarkStart w:id="39" w:name="translation-memory-starter"/>
    <w:p>
      <w:pPr>
        <w:pStyle w:val="Heading1"/>
      </w:pPr>
      <w:r>
        <w:t xml:space="preserve">TRANSLATION MEMORY STARTER</w:t>
      </w:r>
    </w:p>
    <w:p>
      <w:pPr>
        <w:pStyle w:val="FirstParagraph"/>
      </w:pPr>
      <w:r>
        <w:t xml:space="preserve">{</w:t>
      </w:r>
      <w:r>
        <w:t xml:space="preserve"> </w:t>
      </w:r>
      <w:r>
        <w:t xml:space="preserve">“Rain Forest”</w:t>
      </w:r>
      <w:r>
        <w:t xml:space="preserve">: {},</w:t>
      </w:r>
      <w:r>
        <w:t xml:space="preserve"> </w:t>
      </w:r>
      <w:r>
        <w:t xml:space="preserve">“Richard Dickenson”</w:t>
      </w:r>
      <w:r>
        <w:t xml:space="preserve">: {},</w:t>
      </w:r>
      <w:r>
        <w:t xml:space="preserve"> </w:t>
      </w:r>
      <w:r>
        <w:t xml:space="preserve">“Susan Dickenson”</w:t>
      </w:r>
      <w:r>
        <w:t xml:space="preserve">: {},</w:t>
      </w:r>
      <w:r>
        <w:t xml:space="preserve"> </w:t>
      </w:r>
      <w:r>
        <w:t xml:space="preserve">“Dainisa Dickenson”</w:t>
      </w:r>
      <w:r>
        <w:t xml:space="preserve">: {},</w:t>
      </w:r>
      <w:r>
        <w:t xml:space="preserve"> </w:t>
      </w:r>
      <w:r>
        <w:t xml:space="preserve">“Dickenson Consulting”</w:t>
      </w:r>
      <w:r>
        <w:t xml:space="preserve">: {},</w:t>
      </w:r>
      <w:r>
        <w:t xml:space="preserve"> </w:t>
      </w:r>
      <w:r>
        <w:t xml:space="preserve">“Macapa”</w:t>
      </w:r>
      <w:r>
        <w:t xml:space="preserve">: {},</w:t>
      </w:r>
      <w:r>
        <w:t xml:space="preserve"> </w:t>
      </w:r>
      <w:r>
        <w:t xml:space="preserve">“Amazon Basin”</w:t>
      </w:r>
      <w:r>
        <w:t xml:space="preserve">: {},</w:t>
      </w:r>
      <w:r>
        <w:t xml:space="preserve"> </w:t>
      </w:r>
      <w:r>
        <w:t xml:space="preserve">“Xingu River”</w:t>
      </w:r>
      <w:r>
        <w:t xml:space="preserve">: {},</w:t>
      </w:r>
      <w:r>
        <w:t xml:space="preserve"> </w:t>
      </w:r>
      <w:r>
        <w:t xml:space="preserve">“Transportation Corridor”</w:t>
      </w:r>
      <w:r>
        <w:t xml:space="preserve">: {},</w:t>
      </w:r>
      <w:r>
        <w:t xml:space="preserve"> </w:t>
      </w:r>
      <w:r>
        <w:t xml:space="preserve">“Shipyard”</w:t>
      </w:r>
      <w:r>
        <w:t xml:space="preserve">: {},</w:t>
      </w:r>
      <w:r>
        <w:t xml:space="preserve"> </w:t>
      </w:r>
      <w:r>
        <w:t xml:space="preserve">“Investor”</w:t>
      </w:r>
      <w:r>
        <w:t xml:space="preserve">: {},</w:t>
      </w:r>
      <w:r>
        <w:t xml:space="preserve"> </w:t>
      </w:r>
      <w:r>
        <w:t xml:space="preserve">“Survey Site”</w:t>
      </w:r>
      <w:r>
        <w:t xml:space="preserve">: {},</w:t>
      </w:r>
      <w:r>
        <w:t xml:space="preserve"> </w:t>
      </w:r>
      <w:r>
        <w:t xml:space="preserve">“Distribution Network”</w:t>
      </w:r>
      <w:r>
        <w:t xml:space="preserve">: {}</w:t>
      </w:r>
      <w:r>
        <w:t xml:space="preserve"> </w:t>
      </w:r>
      <w:r>
        <w:t xml:space="preserve">}</w:t>
      </w:r>
    </w:p>
    <w:p>
      <w:r>
        <w:pict>
          <v:rect style="width:0;height:1.5pt" o:hralign="center" o:hrstd="t" o:hr="t"/>
        </w:pict>
      </w:r>
    </w:p>
    <w:bookmarkEnd w:id="39"/>
    <w:bookmarkStart w:id="40" w:name="audiobook-notes"/>
    <w:p>
      <w:pPr>
        <w:pStyle w:val="Heading1"/>
      </w:pPr>
      <w:r>
        <w:t xml:space="preserve">AUDIOBOOK NOTES</w:t>
      </w:r>
    </w:p>
    <w:p>
      <w:pPr>
        <w:pStyle w:val="FirstParagraph"/>
      </w:pPr>
      <w:r>
        <w:t xml:space="preserve">Richard:</w:t>
      </w:r>
      <w:r>
        <w:t xml:space="preserve"> </w:t>
      </w:r>
      <w:r>
        <w:t xml:space="preserve">Confident</w:t>
      </w:r>
      <w:r>
        <w:t xml:space="preserve"> </w:t>
      </w:r>
      <w:r>
        <w:t xml:space="preserve">Executive</w:t>
      </w:r>
      <w:r>
        <w:t xml:space="preserve"> </w:t>
      </w:r>
      <w:r>
        <w:t xml:space="preserve">Visionary</w:t>
      </w:r>
    </w:p>
    <w:p>
      <w:pPr>
        <w:pStyle w:val="BodyText"/>
      </w:pPr>
      <w:r>
        <w:t xml:space="preserve">Susan:</w:t>
      </w:r>
      <w:r>
        <w:t xml:space="preserve"> </w:t>
      </w:r>
      <w:r>
        <w:t xml:space="preserve">Warm</w:t>
      </w:r>
      <w:r>
        <w:t xml:space="preserve"> </w:t>
      </w:r>
      <w:r>
        <w:t xml:space="preserve">Supportive</w:t>
      </w:r>
      <w:r>
        <w:t xml:space="preserve"> </w:t>
      </w:r>
      <w:r>
        <w:t xml:space="preserve">Protective</w:t>
      </w:r>
    </w:p>
    <w:p>
      <w:pPr>
        <w:pStyle w:val="BodyText"/>
      </w:pPr>
      <w:r>
        <w:t xml:space="preserve">Dainisa:</w:t>
      </w:r>
      <w:r>
        <w:t xml:space="preserve"> </w:t>
      </w:r>
      <w:r>
        <w:t xml:space="preserve">Energetic</w:t>
      </w:r>
      <w:r>
        <w:t xml:space="preserve"> </w:t>
      </w:r>
      <w:r>
        <w:t xml:space="preserve">Playful</w:t>
      </w:r>
      <w:r>
        <w:t xml:space="preserve"> </w:t>
      </w:r>
      <w:r>
        <w:t xml:space="preserve">Curious</w:t>
      </w:r>
    </w:p>
    <w:p>
      <w:pPr>
        <w:pStyle w:val="BodyText"/>
      </w:pPr>
      <w:r>
        <w:t xml:space="preserve">John:</w:t>
      </w:r>
      <w:r>
        <w:t xml:space="preserve"> </w:t>
      </w:r>
      <w:r>
        <w:t xml:space="preserve">Professional</w:t>
      </w:r>
      <w:r>
        <w:t xml:space="preserve"> </w:t>
      </w:r>
      <w:r>
        <w:t xml:space="preserve">Respectful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END OF CHAPTER 1 TRANSLATION MASTER</w:t>
      </w:r>
    </w:p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2026-06-17T17:27:07Z</dcterms:created>
  <dcterms:modified xsi:type="dcterms:W3CDTF">2026-06-17T17:27:07Z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